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80" w:lineRule="exact"/>
        <w:jc w:val="center"/>
        <w:rPr>
          <w:rFonts w:hint="eastAsia" w:ascii="仿宋_GB2312" w:hAnsi="仿宋" w:eastAsia="仿宋_GB2312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eastAsia="zh-CN"/>
        </w:rPr>
        <w:t>2016年“爱心一日捐”专项</w:t>
      </w:r>
    </w:p>
    <w:p>
      <w:pPr>
        <w:spacing w:line="580" w:lineRule="exact"/>
        <w:ind w:firstLine="722"/>
        <w:jc w:val="center"/>
        <w:rPr>
          <w:rFonts w:hint="eastAsia" w:ascii="宋体" w:hAnsi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eastAsia="zh-CN"/>
        </w:rPr>
        <w:t>资助教工统计表</w:t>
      </w:r>
    </w:p>
    <w:p>
      <w:pPr>
        <w:spacing w:line="58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单位全称（公章）：</w:t>
      </w:r>
      <w:r>
        <w:rPr>
          <w:rFonts w:hint="eastAsia" w:ascii="宋体" w:hAnsi="宋体"/>
          <w:color w:val="000000"/>
          <w:sz w:val="28"/>
          <w:szCs w:val="28"/>
          <w:u w:val="single"/>
          <w:lang w:eastAsia="zh-CN"/>
        </w:rPr>
        <w:t xml:space="preserve">                      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 xml:space="preserve">  </w:t>
      </w:r>
    </w:p>
    <w:tbl>
      <w:tblPr>
        <w:tblStyle w:val="3"/>
        <w:tblW w:w="94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348"/>
        <w:gridCol w:w="810"/>
        <w:gridCol w:w="2564"/>
        <w:gridCol w:w="1276"/>
        <w:gridCol w:w="708"/>
        <w:gridCol w:w="2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34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教工类别</w:t>
            </w:r>
          </w:p>
        </w:tc>
        <w:tc>
          <w:tcPr>
            <w:tcW w:w="2564" w:type="dxa"/>
            <w:vAlign w:val="center"/>
          </w:tcPr>
          <w:p>
            <w:pPr>
              <w:widowControl w:val="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资助理由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资助金额</w:t>
            </w:r>
          </w:p>
        </w:tc>
        <w:tc>
          <w:tcPr>
            <w:tcW w:w="200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vAlign w:val="top"/>
          </w:tcPr>
          <w:p>
            <w:pPr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7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73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7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7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34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564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708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  <w:tc>
          <w:tcPr>
            <w:tcW w:w="2009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</w:tbl>
    <w:p>
      <w:pPr>
        <w:rPr>
          <w:rFonts w:hint="eastAsia" w:ascii="仿宋" w:hAnsi="仿宋" w:eastAsia="仿宋"/>
          <w:szCs w:val="21"/>
          <w:lang w:eastAsia="zh-CN"/>
        </w:rPr>
      </w:pPr>
      <w:r>
        <w:rPr>
          <w:rFonts w:hint="eastAsia" w:ascii="仿宋" w:hAnsi="仿宋" w:eastAsia="仿宋"/>
          <w:szCs w:val="21"/>
          <w:lang w:eastAsia="zh-CN"/>
        </w:rPr>
        <w:t>1.教工类别分为：教师、职工。</w:t>
      </w:r>
    </w:p>
    <w:p>
      <w:pPr>
        <w:rPr>
          <w:rFonts w:hint="eastAsia" w:ascii="仿宋" w:hAnsi="仿宋" w:eastAsia="仿宋"/>
          <w:szCs w:val="21"/>
          <w:lang w:eastAsia="zh-CN"/>
        </w:rPr>
      </w:pPr>
      <w:r>
        <w:rPr>
          <w:rFonts w:hint="eastAsia" w:ascii="仿宋" w:hAnsi="仿宋" w:eastAsia="仿宋"/>
          <w:szCs w:val="21"/>
          <w:lang w:eastAsia="zh-CN"/>
        </w:rPr>
        <w:t>2.本表教育局、高校通用，一式二份，报送单位留存一份，山东省教育基金会保存一份。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2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en-US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2017-10-30T09:05:41Z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